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CA941">
      <w:pPr>
        <w:spacing w:line="276" w:lineRule="auto"/>
        <w:jc w:val="center"/>
        <w:rPr>
          <w:b/>
          <w:sz w:val="20"/>
          <w:szCs w:val="20"/>
        </w:rPr>
      </w:pPr>
    </w:p>
    <w:p w14:paraId="7AA5E479">
      <w:pPr>
        <w:spacing w:line="276" w:lineRule="auto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MINISTÉRIO DA EDUCAÇÃO</w:t>
      </w:r>
    </w:p>
    <w:p w14:paraId="493AE932">
      <w:pPr>
        <w:spacing w:line="276" w:lineRule="auto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SECRETARIA DE EDUCAÇÃO PROFISSIONAL E TECNOLÓGICA</w:t>
      </w:r>
    </w:p>
    <w:p w14:paraId="74110B16">
      <w:pPr>
        <w:spacing w:line="276" w:lineRule="auto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INSTITUTO FEDERAL DE EDUCAÇÃO, CIÊNCIA E TECNOLOGIA DO CEARÁ – IFCE</w:t>
      </w:r>
    </w:p>
    <w:p w14:paraId="4CE348B9">
      <w:pPr>
        <w:spacing w:line="276" w:lineRule="auto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PRÓ-REITORIA DE ENSINO </w:t>
      </w:r>
      <w:r>
        <w:rPr>
          <w:b/>
          <w:sz w:val="18"/>
          <w:szCs w:val="18"/>
        </w:rPr>
        <w:t>– PROEN</w:t>
      </w:r>
    </w:p>
    <w:p w14:paraId="4669B341">
      <w:pPr>
        <w:spacing w:line="276" w:lineRule="auto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DEPARTAMENTO DE INGRESSOS </w:t>
      </w:r>
      <w:r>
        <w:rPr>
          <w:b/>
          <w:sz w:val="18"/>
          <w:szCs w:val="18"/>
        </w:rPr>
        <w:t>– DI</w:t>
      </w:r>
    </w:p>
    <w:p w14:paraId="600E9A7B">
      <w:pPr>
        <w:spacing w:before="60"/>
        <w:rPr>
          <w:b/>
          <w:sz w:val="18"/>
          <w:szCs w:val="18"/>
        </w:rPr>
      </w:pPr>
    </w:p>
    <w:p w14:paraId="2B4940AB">
      <w:pPr>
        <w:spacing w:before="60"/>
        <w:jc w:val="center"/>
        <w:rPr>
          <w:b/>
          <w:sz w:val="18"/>
          <w:szCs w:val="18"/>
        </w:rPr>
      </w:pPr>
      <w:bookmarkStart w:id="0" w:name="_heading=h.gjdgxs" w:colFirst="0" w:colLast="0"/>
      <w:bookmarkEnd w:id="0"/>
      <w:r>
        <w:rPr>
          <w:b/>
          <w:sz w:val="18"/>
          <w:szCs w:val="18"/>
        </w:rPr>
        <w:t>EDITAL N° 8/2024/DI/PROEN/REITORIA</w:t>
      </w:r>
    </w:p>
    <w:p w14:paraId="3442ADBF">
      <w:pPr>
        <w:spacing w:before="60"/>
        <w:rPr>
          <w:b/>
          <w:color w:val="000000"/>
          <w:highlight w:val="yellow"/>
        </w:rPr>
      </w:pPr>
    </w:p>
    <w:p w14:paraId="7D10591E">
      <w:pPr>
        <w:tabs>
          <w:tab w:val="left" w:pos="5685"/>
        </w:tabs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Processo Seletivo Complementar 2025.1 - Cursos de Graduação - Multicampi</w:t>
      </w:r>
    </w:p>
    <w:p w14:paraId="7737C0D7">
      <w:pPr>
        <w:tabs>
          <w:tab w:val="left" w:pos="5685"/>
        </w:tabs>
        <w:spacing w:after="120" w:line="360" w:lineRule="auto"/>
        <w:jc w:val="center"/>
        <w:rPr>
          <w:b/>
          <w:sz w:val="16"/>
          <w:szCs w:val="16"/>
        </w:rPr>
      </w:pPr>
      <w:r>
        <w:rPr>
          <w:b/>
          <w:i/>
          <w:sz w:val="16"/>
          <w:szCs w:val="16"/>
        </w:rPr>
        <w:t>Campi</w:t>
      </w:r>
      <w:r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  <w:shd w:val="clear" w:color="auto" w:fill="FEFEFE"/>
        </w:rPr>
        <w:t>Acopiara, Aracati, Baturité, Canindé, Jaguaribe, Juazeiro do Norte, Tabuleiro do Norte, Tianguá e Ubajara</w:t>
      </w:r>
      <w:r>
        <w:rPr>
          <w:b/>
          <w:sz w:val="16"/>
          <w:szCs w:val="16"/>
        </w:rPr>
        <w:t xml:space="preserve">. </w:t>
      </w:r>
    </w:p>
    <w:p w14:paraId="30EDFC8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26"/>
        <w:jc w:val="center"/>
        <w:rPr>
          <w:b/>
        </w:rPr>
      </w:pPr>
    </w:p>
    <w:p w14:paraId="34FCB93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26"/>
        <w:jc w:val="center"/>
        <w:rPr>
          <w:b/>
          <w:i/>
        </w:rPr>
      </w:pPr>
      <w:r>
        <w:rPr>
          <w:b/>
        </w:rPr>
        <w:t>ANEXO I - RETIFICADO</w:t>
      </w:r>
    </w:p>
    <w:p w14:paraId="5E59DFA6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26"/>
        <w:jc w:val="center"/>
      </w:pPr>
      <w:r>
        <w:rPr>
          <w:b/>
        </w:rPr>
        <w:t>DAS VAGAS</w:t>
      </w:r>
    </w:p>
    <w:tbl>
      <w:tblPr>
        <w:tblStyle w:val="10"/>
        <w:tblW w:w="14724" w:type="dxa"/>
        <w:tblCellSpacing w:w="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92"/>
        <w:gridCol w:w="1743"/>
        <w:gridCol w:w="59"/>
        <w:gridCol w:w="1112"/>
        <w:gridCol w:w="15"/>
        <w:gridCol w:w="1471"/>
        <w:gridCol w:w="715"/>
        <w:gridCol w:w="769"/>
        <w:gridCol w:w="578"/>
        <w:gridCol w:w="745"/>
        <w:gridCol w:w="687"/>
        <w:gridCol w:w="743"/>
        <w:gridCol w:w="551"/>
        <w:gridCol w:w="864"/>
        <w:gridCol w:w="903"/>
        <w:gridCol w:w="777"/>
      </w:tblGrid>
      <w:tr w14:paraId="615F3D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top w:val="single" w:color="FFFFFF" w:sz="12" w:space="0"/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E5C264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Acopiara</w:t>
            </w:r>
          </w:p>
        </w:tc>
      </w:tr>
      <w:tr w14:paraId="04029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B65446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CBC383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1880B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0F87C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D8FB8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36E5F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20559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7FA80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5D838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8BEFB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7739B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EEB25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3DAE84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5CED26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30453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9070B4">
            <w:pPr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Licenciatura em Ciências Biológicas</w:t>
            </w:r>
          </w:p>
          <w:p w14:paraId="71E3BD19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Licenciatura em Letras - Libras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DA545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Acopiara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E2ECAA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C1D042">
            <w:pPr>
              <w:jc w:val="center"/>
              <w:rPr>
                <w:rFonts w:eastAsia="Times New Roman"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strike/>
                <w:color w:val="FF0000"/>
                <w:sz w:val="15"/>
                <w:szCs w:val="15"/>
              </w:rPr>
              <w:t>Vespertino</w:t>
            </w:r>
          </w:p>
          <w:p w14:paraId="6E9E2C24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  <w:highlight w:val="yellow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1060F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65596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244EB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EC8B1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A0A54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F1905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3B945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B626D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FDF01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F042F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4D5D5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80F5AA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Aracati</w:t>
            </w:r>
          </w:p>
        </w:tc>
      </w:tr>
      <w:tr w14:paraId="70E26E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DF139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FFFAC6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445320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35BA4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37425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F86DE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9C10A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37AE2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2220E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554A5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118800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9B622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108F3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52004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7CB6A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C840F7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Química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711CF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Aracati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713CBF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343F6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705DD4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1522164B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CC75F0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3</w:t>
            </w:r>
          </w:p>
          <w:p w14:paraId="38FF1317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B462C1">
            <w:pPr>
              <w:jc w:val="center"/>
              <w:rPr>
                <w:rFonts w:eastAsia="Times New Roman"/>
                <w:b/>
                <w:bCs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29D575FE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1C6A23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1674BA36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20AAE3">
            <w:pPr>
              <w:jc w:val="center"/>
              <w:rPr>
                <w:rFonts w:eastAsia="Times New Roman"/>
                <w:b/>
                <w:bCs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5E96275C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48AF23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5D07D9EB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73C86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DBE677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4CA73050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255559">
            <w:pPr>
              <w:jc w:val="center"/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</w:t>
            </w:r>
          </w:p>
          <w:p w14:paraId="2D03AB9C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480363">
            <w:pPr>
              <w:jc w:val="center"/>
              <w:rPr>
                <w:rFonts w:eastAsia="Times New Roman"/>
                <w:b/>
                <w:bCs/>
                <w:strike/>
                <w:dstrike w:val="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dstrike w:val="0"/>
                <w:color w:val="FF0000"/>
                <w:sz w:val="15"/>
                <w:szCs w:val="15"/>
              </w:rPr>
              <w:t>10</w:t>
            </w:r>
          </w:p>
          <w:p w14:paraId="16969AB1">
            <w:pPr>
              <w:jc w:val="center"/>
              <w:rPr>
                <w:rFonts w:hint="default" w:eastAsia="Times New Roman"/>
                <w:b/>
                <w:bCs/>
                <w:sz w:val="15"/>
                <w:szCs w:val="15"/>
                <w:lang w:val="pt-BR"/>
              </w:rPr>
            </w:pPr>
            <w:r>
              <w:rPr>
                <w:rFonts w:hint="default" w:eastAsia="Times New Roman"/>
                <w:b/>
                <w:bCs/>
                <w:sz w:val="15"/>
                <w:szCs w:val="15"/>
                <w:highlight w:val="yellow"/>
                <w:lang w:val="pt-BR"/>
              </w:rPr>
              <w:t>CR</w:t>
            </w:r>
          </w:p>
        </w:tc>
      </w:tr>
      <w:tr w14:paraId="238FB7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4F688B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Hotelaria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6A632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Aracati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6AB405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89106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Matutino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46876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C4267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03C29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4C4F4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893FE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64C80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5B535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9A234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48245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A8389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14</w:t>
            </w:r>
          </w:p>
        </w:tc>
      </w:tr>
      <w:tr w14:paraId="7C92E2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8AD6C3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Engenharia de Aquicultura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5DE5E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Aracati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48F049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36EAA0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Matutino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D3C84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B62E1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1234D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810C5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C269D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629AC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D9411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A356B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4377C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564B4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28</w:t>
            </w:r>
          </w:p>
        </w:tc>
      </w:tr>
      <w:tr w14:paraId="546CA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top w:val="single" w:color="FFFFFF" w:sz="12" w:space="0"/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F5C3FE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Baturité</w:t>
            </w:r>
          </w:p>
        </w:tc>
      </w:tr>
      <w:tr w14:paraId="2394D0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B2AFD0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0FB3FA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78497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A8788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23F84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F9A37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0047D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D0235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E8E1E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301DB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F0961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BA314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00D9C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AFFD4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61725A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186F66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Gastronomia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76714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Baturité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E36BE1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AE8974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Vespertino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DC048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A588C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7D11D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21120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BDA2F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2190F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C3D05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1B72D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10892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6B679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11</w:t>
            </w:r>
          </w:p>
        </w:tc>
      </w:tr>
      <w:tr w14:paraId="0C753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F8A65C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Hotelaria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1319B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Baturité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CEA340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59AE4E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80E14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4FD6F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F55CD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F6E7D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29E1A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C196E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C63B3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D9672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57C87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B17F8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24</w:t>
            </w:r>
          </w:p>
        </w:tc>
      </w:tr>
      <w:tr w14:paraId="2D707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top w:val="single" w:color="FFFFFF" w:sz="12" w:space="0"/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42EC50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Canindé</w:t>
            </w:r>
          </w:p>
        </w:tc>
      </w:tr>
      <w:tr w14:paraId="5A2691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39E23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A78D93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EF327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6F049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0F47F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493416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6009E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68E1E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AFF00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9724F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71DFF6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A9BE1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EECE34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6963C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21C33A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9C6628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Análise e Desenvolvimento de Sistemas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07DB3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714F7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01EEC1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31453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3A414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E70E0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12A04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9A927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F0AEB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6AE4F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DEACB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94284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D99F5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6F9A4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9CB621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Matemática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03F6A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19C592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BD63B4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Vespertino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A6DF5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D3A6A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AC895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1E9FF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EA63E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08353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EF639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CB758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69DE8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8A598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091E9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0CD26D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Gestão de Turismo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F15A9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2C44A5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522ADC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Vespertino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43073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79E71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A3F43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DDA48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FE674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CCCF2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340C9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D30B3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611B9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6C199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0D4F82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7B45D3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Pedagogia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3299E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46FC46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48DC9A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43CB4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D91EC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7EB1E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7BBD3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15C53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3B7C4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1CDEC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9B70B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3F7F5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04C6E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4B2104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580340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Música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817F9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09DAA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15A44A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4C752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3699C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B64DD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D6310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241BF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5253B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632E3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EFA79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FC9ED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65D81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254B2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B41B19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Educação Física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8062D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Canindé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5C233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BF409B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Matutino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1E556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BFE54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CBB4D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E5E3F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6658B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67098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E542B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3DCCB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E4291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09D55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7C22A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505D93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Jaguaribe</w:t>
            </w:r>
          </w:p>
        </w:tc>
      </w:tr>
      <w:tr w14:paraId="3E1C5B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73D7F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31D874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49C849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9572C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62445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E3BE7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0E389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9EBC2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A5B56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2E27E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BCEAB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85FBD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1B8D9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13F149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28DBDB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DD0FC1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Ciências Biológicas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B254C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Jaguaribe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6A2A56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E6DDE3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DB339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5717C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38D52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57516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D9BFE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A37CD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FA585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1BFFE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36574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BE33F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25</w:t>
            </w:r>
          </w:p>
        </w:tc>
      </w:tr>
      <w:tr w14:paraId="1B663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7613EB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Redes de Computadores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E6DBA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Jaguaribe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85D290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EBB501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Matutino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8BC74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688F1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4623D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DA020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8D1B0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532D9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07F2E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FEA96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B5258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6CF7A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23</w:t>
            </w:r>
          </w:p>
        </w:tc>
      </w:tr>
      <w:tr w14:paraId="7264C8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3B70D7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Juazeiro do Norte</w:t>
            </w:r>
          </w:p>
        </w:tc>
      </w:tr>
      <w:tr w14:paraId="242EF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5FC7D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82D2E2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E0F60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4B40C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013B7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53BD1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8917C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622EF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B1B03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C24E8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4C5AF4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4A136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D79C0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88ABA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620B4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254078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ABI - Educação Física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27073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Juazeiro do Norte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4BED92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E5BCCC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Integral (Matutino e Vespertino)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88D83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DC9F5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DA684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DF868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38798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9B086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9D775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F8E38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3CB90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935AB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73F67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15EC6D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Engenharia Civil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1C0FD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Juazeiro do Norte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98FA81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CF1EAD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Vespertino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D8976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35525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A49A1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B9217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452D9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F2DA8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B5B99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9CD1A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24F08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2C4F9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079D6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64A2AF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Engenharia Ambiental e Sanitária</w:t>
            </w:r>
          </w:p>
        </w:tc>
        <w:tc>
          <w:tcPr>
            <w:tcW w:w="1802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C1F10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Juazeiro do Norte</w:t>
            </w:r>
          </w:p>
        </w:tc>
        <w:tc>
          <w:tcPr>
            <w:tcW w:w="1112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47C6FA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86" w:type="dxa"/>
            <w:gridSpan w:val="2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A911D9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Integral (Matutino e Vespertino)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1EB86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9529F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7723A6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9F5F0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0CC96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979A6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0A884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19F99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89A0E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EE7F7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64D4D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D3E9C5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Matemática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BC007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Juazeiro do Norte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69824F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B8DE54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Vespertino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35F6E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4D290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2C8F3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802E3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79D50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EDB68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80E64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0E642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25989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5ACF7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1096E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52B640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Automação Industrial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26921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Juazeiro do Norte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BF31DC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E86C8E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Matutino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99872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E3083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BFC58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0AB7A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35083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8911C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7CCDF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F7987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A0C52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B749CC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CR</w:t>
            </w:r>
          </w:p>
        </w:tc>
      </w:tr>
      <w:tr w14:paraId="354C18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6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A3E31A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Tabuleiro do Norte</w:t>
            </w:r>
          </w:p>
        </w:tc>
      </w:tr>
      <w:tr w14:paraId="38896F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4AB40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EA3309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B4B1B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12A454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37051B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CBA76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E34A3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A38B6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27E3D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5C2E0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5FBA7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80FF8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D6F260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1CFFA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1EC6A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888C87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Licenciatura em Letras Português/Inglês e suas respectivas literaturas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83BB8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Tabuleiro do Norte</w:t>
            </w:r>
          </w:p>
        </w:tc>
        <w:tc>
          <w:tcPr>
            <w:tcW w:w="1186" w:type="dxa"/>
            <w:gridSpan w:val="3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BE3BDB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0B062B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Integral (Mtutino e Vespertino)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F86FA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DFE67A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99D8D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20C07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857C7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03A648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0F10F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09BFE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13A5E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D1917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25</w:t>
            </w:r>
          </w:p>
        </w:tc>
      </w:tr>
    </w:tbl>
    <w:p w14:paraId="46C20638">
      <w:pPr>
        <w:jc w:val="center"/>
        <w:rPr>
          <w:sz w:val="21"/>
          <w:szCs w:val="21"/>
        </w:rPr>
      </w:pPr>
      <w:r>
        <w:rPr>
          <w:sz w:val="21"/>
          <w:szCs w:val="21"/>
        </w:rPr>
        <w:br w:type="page"/>
      </w:r>
    </w:p>
    <w:tbl>
      <w:tblPr>
        <w:tblStyle w:val="10"/>
        <w:tblW w:w="14724" w:type="dxa"/>
        <w:tblCellSpacing w:w="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92"/>
        <w:gridCol w:w="1743"/>
        <w:gridCol w:w="1186"/>
        <w:gridCol w:w="1471"/>
        <w:gridCol w:w="715"/>
        <w:gridCol w:w="769"/>
        <w:gridCol w:w="578"/>
        <w:gridCol w:w="745"/>
        <w:gridCol w:w="687"/>
        <w:gridCol w:w="743"/>
        <w:gridCol w:w="551"/>
        <w:gridCol w:w="864"/>
        <w:gridCol w:w="903"/>
        <w:gridCol w:w="777"/>
      </w:tblGrid>
      <w:tr w14:paraId="61E36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4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757A59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sz w:val="21"/>
                <w:szCs w:val="21"/>
              </w:rPr>
              <w:br w:type="page"/>
            </w: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Tianguá</w:t>
            </w:r>
          </w:p>
        </w:tc>
      </w:tr>
      <w:tr w14:paraId="122CD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F25E1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1146D7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D78AE3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F7E5C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36EFCA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99F2D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05455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421FC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C9005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1EB92F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B3270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ED010C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4E0A77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F460A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5A1945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E5DC6A">
            <w:pPr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Licenciatura em Letras Português/Inglês</w:t>
            </w:r>
          </w:p>
          <w:p w14:paraId="5D268743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Licenciatura em Física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200B2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Tianguá</w:t>
            </w:r>
          </w:p>
        </w:tc>
        <w:tc>
          <w:tcPr>
            <w:tcW w:w="1186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57B925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827C1B">
            <w:pPr>
              <w:jc w:val="center"/>
              <w:rPr>
                <w:rFonts w:eastAsia="Times New Roman"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strike/>
                <w:color w:val="FF0000"/>
                <w:sz w:val="15"/>
                <w:szCs w:val="15"/>
              </w:rPr>
              <w:t>Matutino</w:t>
            </w:r>
          </w:p>
          <w:p w14:paraId="02669736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  <w:highlight w:val="yellow"/>
              </w:rPr>
              <w:t>Noturno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40D381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34C3B32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E529F6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52BBE1E4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DDE60B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0CD5BDB3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A95579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7EDB35A5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EB73AB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3AA5EEEE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75F3D8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0ACC0132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56A1B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23B8C6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1</w:t>
            </w:r>
          </w:p>
          <w:p w14:paraId="4987FA46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AB08C1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0</w:t>
            </w:r>
          </w:p>
          <w:p w14:paraId="009919C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C0163E">
            <w:pPr>
              <w:jc w:val="center"/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trike/>
                <w:color w:val="FF0000"/>
                <w:sz w:val="15"/>
                <w:szCs w:val="15"/>
              </w:rPr>
              <w:t>7</w:t>
            </w:r>
          </w:p>
          <w:p w14:paraId="0C7E0883">
            <w:pPr>
              <w:jc w:val="center"/>
              <w:rPr>
                <w:rFonts w:eastAsia="Times New Roman"/>
                <w:b/>
                <w:bCs/>
                <w:strike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  <w:highlight w:val="yellow"/>
              </w:rPr>
              <w:t>CR</w:t>
            </w:r>
          </w:p>
        </w:tc>
      </w:tr>
      <w:tr w14:paraId="25C4D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14724" w:type="dxa"/>
            <w:gridSpan w:val="14"/>
            <w:tcBorders>
              <w:left w:val="single" w:color="FFFFFF" w:sz="12" w:space="0"/>
              <w:bottom w:val="single" w:color="D9D9D9" w:sz="12" w:space="0"/>
              <w:right w:val="single" w:color="FFFFFF" w:sz="12" w:space="0"/>
            </w:tcBorders>
            <w:shd w:val="clear" w:color="auto" w:fill="43434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93237B">
            <w:pPr>
              <w:jc w:val="center"/>
              <w:rPr>
                <w:rFonts w:eastAsia="Times New Roman"/>
                <w:b/>
                <w:bCs/>
                <w:color w:val="FFFFFF"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i/>
                <w:color w:val="FFFFFF"/>
                <w:sz w:val="32"/>
                <w:szCs w:val="32"/>
              </w:rPr>
              <w:t>Campus</w:t>
            </w:r>
            <w:r>
              <w:rPr>
                <w:rFonts w:eastAsia="Times New Roman"/>
                <w:b/>
                <w:bCs/>
                <w:color w:val="FFFFFF"/>
                <w:sz w:val="32"/>
                <w:szCs w:val="32"/>
              </w:rPr>
              <w:t xml:space="preserve"> Ubajara</w:t>
            </w:r>
          </w:p>
        </w:tc>
      </w:tr>
      <w:tr w14:paraId="0BCF4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E5AA6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CURSO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C70C16">
            <w:pPr>
              <w:jc w:val="center"/>
              <w:rPr>
                <w:rFonts w:eastAsia="Times New Roman"/>
                <w:i/>
                <w:iCs/>
                <w:color w:val="FFFFFF"/>
                <w:sz w:val="15"/>
                <w:szCs w:val="15"/>
              </w:rPr>
            </w:pPr>
            <w:r>
              <w:rPr>
                <w:rFonts w:eastAsia="Times New Roman"/>
                <w:i/>
                <w:iCs/>
                <w:color w:val="FFFFFF"/>
                <w:sz w:val="15"/>
                <w:szCs w:val="15"/>
              </w:rPr>
              <w:t>CAMPUS</w:t>
            </w:r>
          </w:p>
        </w:tc>
        <w:tc>
          <w:tcPr>
            <w:tcW w:w="1186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275339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MODALIDADE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B0AA7D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TURNO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89761E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AC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854EB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LB_PPI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29990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LB_Q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E04D28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LB_PCD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FCA039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LB_EP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9B5005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 xml:space="preserve">LI_PPI 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59BB3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LI_Q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6F0572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LI_PCD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309431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LI_EP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6666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B21B54">
            <w:pPr>
              <w:jc w:val="center"/>
              <w:rPr>
                <w:rFonts w:eastAsia="Times New Roman"/>
                <w:color w:val="FFFFFF"/>
                <w:sz w:val="15"/>
                <w:szCs w:val="15"/>
              </w:rPr>
            </w:pPr>
            <w:r>
              <w:rPr>
                <w:rFonts w:eastAsia="Times New Roman"/>
                <w:color w:val="FFFFFF"/>
                <w:sz w:val="15"/>
                <w:szCs w:val="15"/>
              </w:rPr>
              <w:t>TOTAL DE</w:t>
            </w:r>
            <w:r>
              <w:rPr>
                <w:rFonts w:eastAsia="Times New Roman"/>
                <w:color w:val="FFFFFF"/>
                <w:sz w:val="15"/>
                <w:szCs w:val="15"/>
              </w:rPr>
              <w:br w:type="textWrapping"/>
            </w:r>
            <w:r>
              <w:rPr>
                <w:rFonts w:eastAsia="Times New Roman"/>
                <w:color w:val="FFFFFF"/>
                <w:sz w:val="15"/>
                <w:szCs w:val="15"/>
              </w:rPr>
              <w:t>VAGAS</w:t>
            </w:r>
          </w:p>
        </w:tc>
      </w:tr>
      <w:tr w14:paraId="4758E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A44D63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Gastronomia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399194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Ubajara</w:t>
            </w:r>
          </w:p>
        </w:tc>
        <w:tc>
          <w:tcPr>
            <w:tcW w:w="1186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92A098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27F282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Integral (Vespertino e Noturno)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8F58D7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50145D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29E89B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CD84A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68098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41BB9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C5360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B6F65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159092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57FB8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21</w:t>
            </w:r>
          </w:p>
        </w:tc>
      </w:tr>
      <w:tr w14:paraId="1AAA7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tblCellSpacing w:w="0" w:type="dxa"/>
        </w:trPr>
        <w:tc>
          <w:tcPr>
            <w:tcW w:w="2992" w:type="dxa"/>
            <w:tcBorders>
              <w:left w:val="single" w:color="FFFFFF" w:sz="12" w:space="0"/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7968F3">
            <w:pPr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Tecnologia em Agroindústria</w:t>
            </w:r>
          </w:p>
        </w:tc>
        <w:tc>
          <w:tcPr>
            <w:tcW w:w="1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BC006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i/>
                <w:sz w:val="15"/>
                <w:szCs w:val="15"/>
              </w:rPr>
              <w:t>Campus</w:t>
            </w:r>
            <w:r>
              <w:rPr>
                <w:rFonts w:eastAsia="Times New Roman"/>
                <w:b/>
                <w:bCs/>
                <w:sz w:val="15"/>
                <w:szCs w:val="15"/>
              </w:rPr>
              <w:t xml:space="preserve"> Ubajara</w:t>
            </w:r>
          </w:p>
        </w:tc>
        <w:tc>
          <w:tcPr>
            <w:tcW w:w="1186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6940BE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Presencial</w:t>
            </w:r>
          </w:p>
        </w:tc>
        <w:tc>
          <w:tcPr>
            <w:tcW w:w="147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E5AF7C">
            <w:pPr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Integral (Matutino e Vespertino)</w:t>
            </w:r>
          </w:p>
        </w:tc>
        <w:tc>
          <w:tcPr>
            <w:tcW w:w="71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8A088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769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7707A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578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6C6F60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5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F97F1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87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8D0DDE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4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59AAD5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551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FB7529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864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CA802F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903" w:type="dxa"/>
            <w:tcBorders>
              <w:bottom w:val="single" w:color="D9D9D9" w:sz="12" w:space="0"/>
              <w:right w:val="single" w:color="D9D9D9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A46031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77" w:type="dxa"/>
            <w:tcBorders>
              <w:bottom w:val="single" w:color="D9D9D9" w:sz="12" w:space="0"/>
              <w:right w:val="single" w:color="FFFFFF" w:sz="12" w:space="0"/>
            </w:tcBorders>
            <w:shd w:val="clear" w:color="auto" w:fill="CC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0B1ED3">
            <w:pPr>
              <w:jc w:val="center"/>
              <w:rPr>
                <w:rFonts w:eastAsia="Times New Roman"/>
                <w:b/>
                <w:bCs/>
                <w:sz w:val="15"/>
                <w:szCs w:val="15"/>
              </w:rPr>
            </w:pPr>
            <w:r>
              <w:rPr>
                <w:rFonts w:eastAsia="Times New Roman"/>
                <w:b/>
                <w:bCs/>
                <w:sz w:val="15"/>
                <w:szCs w:val="15"/>
              </w:rPr>
              <w:t>21</w:t>
            </w:r>
          </w:p>
        </w:tc>
      </w:tr>
    </w:tbl>
    <w:p w14:paraId="19504766"/>
    <w:tbl>
      <w:tblPr>
        <w:tblStyle w:val="10"/>
        <w:tblW w:w="1456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3734"/>
      </w:tblGrid>
      <w:tr w14:paraId="3B8AC2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4565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434343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CFD77E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br w:type="page"/>
            </w:r>
            <w:bookmarkStart w:id="1" w:name="_heading=h.30j0zll" w:colFirst="0" w:colLast="0"/>
            <w:bookmarkEnd w:id="1"/>
            <w:r>
              <w:rPr>
                <w:b/>
                <w:color w:val="FFFFFF"/>
                <w:sz w:val="28"/>
                <w:szCs w:val="28"/>
              </w:rPr>
              <w:t>Legenda das Opções de Vagas</w:t>
            </w:r>
          </w:p>
        </w:tc>
      </w:tr>
      <w:tr w14:paraId="43111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55B95E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AC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B51C72">
            <w:pPr>
              <w:widowControl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Ampla concorrência.</w:t>
            </w:r>
          </w:p>
        </w:tc>
      </w:tr>
      <w:tr w14:paraId="0C9964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C538FD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LB_PPI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27E56D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autodeclarados pretos, pardos ou indígenas, com renda familiar bruta per capita igual ou inferior a 1 salário mínimo e que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082C4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A54AE5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LB_Q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371BA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autodeclarados quilombolas, com renda familiar bruta per capita igual ou inferior a 1 salário mínimo e que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42A0D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4D1894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LB_PCD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B4A81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Candidatos com deficiência, que tenham renda familiar bruta per capita igual ou inferior a 1 salário mínimo e que tenham cursado integralmente o ensino </w:t>
            </w:r>
            <w:r>
              <w:rPr>
                <w:color w:val="000000"/>
                <w:sz w:val="18"/>
                <w:szCs w:val="18"/>
              </w:rPr>
              <w:t xml:space="preserve">médio </w:t>
            </w:r>
            <w:r>
              <w:rPr>
                <w:sz w:val="18"/>
                <w:szCs w:val="18"/>
              </w:rPr>
              <w:t>em escolas públicas ou escolas comunitárias que atuam no âmbito da educação do campo conveniadas com o poder público (Lei nº 12.711/2012).</w:t>
            </w:r>
          </w:p>
        </w:tc>
      </w:tr>
      <w:tr w14:paraId="7D93E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B8AE8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LB_EP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8CB1F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com renda familiar bruta per capita igual ou inferior a 1 salário mínimo que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4C2AA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31AE1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LI_PPI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3AFDE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autodeclarados pretos, pardos ou indígenas, independentemente da renda, que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75B2D6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533064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LI_Q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741E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autodeclarados quilombolas, independentemente da renda,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14408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DB1821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LI_PCD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8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39961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Candidatos com deficiência, independentemente da renda, que tenham cursado integralmente o ensino médio em escolas públicas ou escolas comunitárias que atuam no âmbito da educação do campo conveniadas com o poder público (Lei nº 12.711/2012).</w:t>
            </w:r>
          </w:p>
        </w:tc>
      </w:tr>
      <w:tr w14:paraId="41208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" w:type="dxa"/>
            <w:tcBorders>
              <w:top w:val="single" w:color="CCCCCC" w:sz="8" w:space="0"/>
              <w:left w:val="single" w:color="000000" w:sz="16" w:space="0"/>
              <w:bottom w:val="single" w:color="000000" w:sz="16" w:space="0"/>
              <w:right w:val="single" w:color="000000" w:sz="8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997FA7">
            <w:pPr>
              <w:widowControl w:val="0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LI_EP</w:t>
            </w:r>
          </w:p>
        </w:tc>
        <w:tc>
          <w:tcPr>
            <w:tcW w:w="13734" w:type="dxa"/>
            <w:tcBorders>
              <w:top w:val="single" w:color="CCCCCC" w:sz="8" w:space="0"/>
              <w:left w:val="single" w:color="CCCCCC" w:sz="8" w:space="0"/>
              <w:bottom w:val="single" w:color="000000" w:sz="16" w:space="0"/>
              <w:right w:val="single" w:color="000000" w:sz="16" w:space="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C2E038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Candidatos que, independentemente da renda, tenham cursado integralmente o ensino </w:t>
            </w:r>
            <w:r>
              <w:rPr>
                <w:color w:val="000000"/>
                <w:sz w:val="18"/>
                <w:szCs w:val="18"/>
              </w:rPr>
              <w:t xml:space="preserve">médio </w:t>
            </w:r>
            <w:r>
              <w:rPr>
                <w:sz w:val="18"/>
                <w:szCs w:val="18"/>
              </w:rPr>
              <w:t>em escolas públicas ou escolas comunitárias que atuam no âmbito da educação do campo conveniadas com o poder público (Lei nº 12.711/2012).</w:t>
            </w:r>
          </w:p>
        </w:tc>
      </w:tr>
    </w:tbl>
    <w:p w14:paraId="16FA7572">
      <w:pPr>
        <w:spacing w:after="200"/>
        <w:rPr>
          <w:sz w:val="18"/>
          <w:szCs w:val="18"/>
          <w:shd w:val="clear" w:color="auto" w:fill="C9DAF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40" w:h="11907" w:orient="landscape"/>
      <w:pgMar w:top="566" w:right="1133" w:bottom="566" w:left="1133" w:header="566" w:footer="283" w:gutter="0"/>
      <w:pgNumType w:start="1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D07C9F">
    <w:pPr>
      <w:tabs>
        <w:tab w:val="center" w:pos="4419"/>
        <w:tab w:val="right" w:pos="8838"/>
      </w:tabs>
      <w:jc w:val="right"/>
      <w:rPr>
        <w:color w:val="000000"/>
        <w:sz w:val="12"/>
        <w:szCs w:val="12"/>
      </w:rPr>
    </w:pPr>
    <w:r>
      <w:rPr>
        <w:sz w:val="12"/>
        <w:szCs w:val="12"/>
      </w:rPr>
      <w:t xml:space="preserve">Pró-Reitoria de Ensino/Departamento de Ingressos                                                                                                                                                                                                      Processo Seletivo Complementar - 2025.1 - Cursos de Graduação -  Multicampi                          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PAGE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3</w:t>
    </w:r>
    <w:r>
      <w:rPr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3DD93C">
    <w:pPr>
      <w:tabs>
        <w:tab w:val="center" w:pos="4419"/>
        <w:tab w:val="right" w:pos="8838"/>
      </w:tabs>
      <w:jc w:val="right"/>
      <w:rPr>
        <w:rFonts w:ascii="Times New Roman" w:hAnsi="Times New Roman" w:eastAsia="Times New Roman" w:cs="Times New Roman"/>
        <w:color w:val="000000"/>
        <w:sz w:val="20"/>
        <w:szCs w:val="20"/>
      </w:rPr>
    </w:pPr>
    <w:r>
      <w:rPr>
        <w:rFonts w:ascii="Times New Roman" w:hAnsi="Times New Roman" w:eastAsia="Times New Roman" w:cs="Times New Roman"/>
        <w:color w:val="000000"/>
        <w:sz w:val="20"/>
        <w:szCs w:val="20"/>
      </w:rPr>
      <w:fldChar w:fldCharType="begin"/>
    </w:r>
    <w:r>
      <w:rPr>
        <w:rFonts w:ascii="Times New Roman" w:hAnsi="Times New Roman" w:eastAsia="Times New Roman" w:cs="Times New Roman"/>
        <w:color w:val="000000"/>
        <w:sz w:val="20"/>
        <w:szCs w:val="20"/>
      </w:rPr>
      <w:instrText xml:space="preserve">PAGE</w:instrText>
    </w:r>
    <w:r>
      <w:rPr>
        <w:rFonts w:ascii="Times New Roman" w:hAnsi="Times New Roman" w:eastAsia="Times New Roman" w:cs="Times New Roman"/>
        <w:color w:val="000000"/>
        <w:sz w:val="20"/>
        <w:szCs w:val="20"/>
      </w:rPr>
      <w:fldChar w:fldCharType="end"/>
    </w:r>
  </w:p>
  <w:p w14:paraId="62C3B5B3">
    <w:pPr>
      <w:tabs>
        <w:tab w:val="center" w:pos="4419"/>
        <w:tab w:val="right" w:pos="8838"/>
      </w:tabs>
      <w:spacing w:after="720"/>
      <w:ind w:right="360"/>
      <w:rPr>
        <w:rFonts w:ascii="Times New Roman" w:hAnsi="Times New Roman" w:eastAsia="Times New Roman" w:cs="Times New Roman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F790BD">
    <w:pPr>
      <w:tabs>
        <w:tab w:val="center" w:pos="4252"/>
        <w:tab w:val="right" w:pos="8504"/>
      </w:tabs>
      <w:rPr>
        <w:sz w:val="12"/>
        <w:szCs w:val="12"/>
      </w:rPr>
    </w:pPr>
    <w:r>
      <w:rPr>
        <w:sz w:val="12"/>
        <w:szCs w:val="12"/>
      </w:rPr>
      <w:t xml:space="preserve">Pró-Reitoria de Ensino/Departamento de Ingressos                                                                                                                                                                                                 Processo Seletivo Complementar - 2025.1 - Cursos de Graduação -  Multicampi                          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PAGE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1</w:t>
    </w:r>
    <w:r>
      <w:rPr>
        <w:sz w:val="12"/>
        <w:szCs w:val="12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2A668A">
    <w:pPr>
      <w:jc w:val="both"/>
      <w:rPr>
        <w:sz w:val="12"/>
        <w:szCs w:val="12"/>
      </w:rPr>
    </w:pPr>
    <w:r>
      <w:rPr>
        <w:sz w:val="12"/>
        <w:szCs w:val="12"/>
      </w:rPr>
      <w:t xml:space="preserve">Processo Seletivo Complementar 2025.1 - Cursos de Graduação - </w:t>
    </w:r>
    <w:r>
      <w:rPr>
        <w:i/>
        <w:sz w:val="12"/>
        <w:szCs w:val="12"/>
      </w:rPr>
      <w:t>Campi</w:t>
    </w:r>
    <w:r>
      <w:rPr>
        <w:sz w:val="12"/>
        <w:szCs w:val="12"/>
      </w:rPr>
      <w:t xml:space="preserve"> Acopiara, Aracati, Baturité, Canindé, Jaguaribe, Juazeiro do Norte, Tabuleiro do Norte, Tianguá e Ubajara.  </w:t>
    </w:r>
  </w:p>
  <w:p w14:paraId="72AC7A05">
    <w:pPr>
      <w:jc w:val="both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A22AA">
    <w:pPr>
      <w:tabs>
        <w:tab w:val="center" w:pos="4252"/>
        <w:tab w:val="right" w:pos="8504"/>
      </w:tabs>
      <w:spacing w:before="720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6FA07F">
    <w:pPr>
      <w:tabs>
        <w:tab w:val="center" w:pos="4252"/>
        <w:tab w:val="right" w:pos="8504"/>
      </w:tabs>
      <w:jc w:val="center"/>
      <w:rPr>
        <w:color w:val="000000"/>
      </w:rPr>
    </w:pPr>
    <w:r>
      <w:drawing>
        <wp:inline distT="114300" distB="114300" distL="114300" distR="114300">
          <wp:extent cx="1604645" cy="899795"/>
          <wp:effectExtent l="0" t="0" r="0" b="0"/>
          <wp:docPr id="4" name="image1.png" descr="Brasão da Repúblic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 descr="Brasão da Repúblic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5000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8A"/>
    <w:rsid w:val="00035AEC"/>
    <w:rsid w:val="000467C1"/>
    <w:rsid w:val="00055964"/>
    <w:rsid w:val="0006679B"/>
    <w:rsid w:val="000E2B21"/>
    <w:rsid w:val="00124F74"/>
    <w:rsid w:val="00125C31"/>
    <w:rsid w:val="00163C55"/>
    <w:rsid w:val="001C751D"/>
    <w:rsid w:val="002D6420"/>
    <w:rsid w:val="003020BB"/>
    <w:rsid w:val="003042B7"/>
    <w:rsid w:val="0035385C"/>
    <w:rsid w:val="003F13AB"/>
    <w:rsid w:val="00440269"/>
    <w:rsid w:val="004E64A1"/>
    <w:rsid w:val="004F2F31"/>
    <w:rsid w:val="00510B39"/>
    <w:rsid w:val="005804B0"/>
    <w:rsid w:val="00585362"/>
    <w:rsid w:val="00636E88"/>
    <w:rsid w:val="006465E7"/>
    <w:rsid w:val="0066458A"/>
    <w:rsid w:val="006B4B57"/>
    <w:rsid w:val="006D537A"/>
    <w:rsid w:val="0071389E"/>
    <w:rsid w:val="007B6E16"/>
    <w:rsid w:val="007D4928"/>
    <w:rsid w:val="007E4F1B"/>
    <w:rsid w:val="00852F23"/>
    <w:rsid w:val="00882BE5"/>
    <w:rsid w:val="00926A90"/>
    <w:rsid w:val="0095089B"/>
    <w:rsid w:val="009644D9"/>
    <w:rsid w:val="00966B75"/>
    <w:rsid w:val="009A0C68"/>
    <w:rsid w:val="009C2950"/>
    <w:rsid w:val="00A51CFC"/>
    <w:rsid w:val="00A77A7A"/>
    <w:rsid w:val="00AF3CE3"/>
    <w:rsid w:val="00B2158A"/>
    <w:rsid w:val="00B95940"/>
    <w:rsid w:val="00BB45D8"/>
    <w:rsid w:val="00BF73FF"/>
    <w:rsid w:val="00C175B7"/>
    <w:rsid w:val="00C642C5"/>
    <w:rsid w:val="00C652D3"/>
    <w:rsid w:val="00C7287D"/>
    <w:rsid w:val="00C851C9"/>
    <w:rsid w:val="00C870E0"/>
    <w:rsid w:val="00CF1948"/>
    <w:rsid w:val="00D11BEF"/>
    <w:rsid w:val="00D34E2A"/>
    <w:rsid w:val="00D41069"/>
    <w:rsid w:val="00D544E3"/>
    <w:rsid w:val="00DD1DA5"/>
    <w:rsid w:val="00E1273C"/>
    <w:rsid w:val="00E232D9"/>
    <w:rsid w:val="00E80B9E"/>
    <w:rsid w:val="00E915B1"/>
    <w:rsid w:val="00E95159"/>
    <w:rsid w:val="00EB051A"/>
    <w:rsid w:val="00EE49C7"/>
    <w:rsid w:val="00F518F4"/>
    <w:rsid w:val="00F756AD"/>
    <w:rsid w:val="00F802E8"/>
    <w:rsid w:val="03477286"/>
    <w:rsid w:val="5A1458E6"/>
    <w:rsid w:val="77154E90"/>
    <w:rsid w:val="7E24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Arial" w:hAnsi="Arial" w:eastAsia="Arial" w:cs="Arial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color w:val="000000"/>
      <w:sz w:val="28"/>
      <w:szCs w:val="28"/>
    </w:rPr>
  </w:style>
  <w:style w:type="paragraph" w:styleId="3">
    <w:name w:val="heading 2"/>
    <w:basedOn w:val="1"/>
    <w:next w:val="1"/>
    <w:qFormat/>
    <w:uiPriority w:val="0"/>
    <w:pPr>
      <w:keepNext/>
      <w:pBdr>
        <w:bottom w:val="single" w:color="000000" w:sz="24" w:space="1"/>
      </w:pBdr>
      <w:jc w:val="center"/>
      <w:outlineLvl w:val="1"/>
    </w:pPr>
    <w:rPr>
      <w:b/>
      <w:color w:val="000000"/>
      <w:sz w:val="20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240" w:after="60"/>
      <w:outlineLvl w:val="2"/>
    </w:pPr>
    <w:rPr>
      <w:rFonts w:ascii="Cambria" w:hAnsi="Cambria" w:eastAsia="Cambria" w:cs="Cambria"/>
      <w:b/>
      <w:color w:val="000000"/>
      <w:sz w:val="26"/>
      <w:szCs w:val="26"/>
    </w:rPr>
  </w:style>
  <w:style w:type="paragraph" w:styleId="5">
    <w:name w:val="heading 4"/>
    <w:basedOn w:val="1"/>
    <w:next w:val="1"/>
    <w:qFormat/>
    <w:uiPriority w:val="0"/>
    <w:pPr>
      <w:keepNext/>
      <w:spacing w:before="240" w:after="60"/>
      <w:outlineLvl w:val="3"/>
    </w:pPr>
    <w:rPr>
      <w:rFonts w:ascii="Calibri" w:hAnsi="Calibri" w:eastAsia="Calibri" w:cs="Calibri"/>
      <w:b/>
      <w:color w:val="000000"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pBdr>
        <w:bottom w:val="single" w:color="000000" w:sz="24" w:space="1"/>
      </w:pBdr>
      <w:outlineLvl w:val="4"/>
    </w:pPr>
    <w:rPr>
      <w:b/>
      <w:color w:val="000000"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paragraph" w:styleId="8">
    <w:name w:val="heading 7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Emphasis"/>
    <w:basedOn w:val="9"/>
    <w:qFormat/>
    <w:uiPriority w:val="20"/>
    <w:rPr>
      <w:i/>
      <w:iCs/>
    </w:rPr>
  </w:style>
  <w:style w:type="paragraph" w:styleId="13">
    <w:name w:val="Title"/>
    <w:basedOn w:val="1"/>
    <w:next w:val="1"/>
    <w:qFormat/>
    <w:uiPriority w:val="0"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14">
    <w:name w:val="footer"/>
    <w:basedOn w:val="1"/>
    <w:link w:val="23"/>
    <w:unhideWhenUsed/>
    <w:qFormat/>
    <w:uiPriority w:val="99"/>
    <w:pPr>
      <w:tabs>
        <w:tab w:val="center" w:pos="4680"/>
        <w:tab w:val="right" w:pos="9360"/>
      </w:tabs>
    </w:pPr>
    <w:rPr>
      <w:rFonts w:cs="Times New Roman" w:asciiTheme="minorHAnsi" w:hAnsiTheme="minorHAnsi" w:eastAsiaTheme="minorEastAsia"/>
      <w:sz w:val="22"/>
      <w:szCs w:val="22"/>
    </w:rPr>
  </w:style>
  <w:style w:type="paragraph" w:styleId="15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_Style 16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_Style 17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_Style 18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0">
    <w:name w:val="Título 7 Char"/>
    <w:basedOn w:val="9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table" w:customStyle="1" w:styleId="21">
    <w:name w:val="_Style 22"/>
    <w:basedOn w:val="16"/>
    <w:qFormat/>
    <w:uiPriority w:val="0"/>
  </w:style>
  <w:style w:type="table" w:customStyle="1" w:styleId="22">
    <w:name w:val="_Style 23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3">
    <w:name w:val="Rodapé Char"/>
    <w:basedOn w:val="9"/>
    <w:link w:val="14"/>
    <w:qFormat/>
    <w:uiPriority w:val="99"/>
    <w:rPr>
      <w:rFonts w:cs="Times New Roman" w:asciiTheme="minorHAnsi" w:hAnsiTheme="minorHAnsi" w:eastAsiaTheme="minorEastAsia"/>
      <w:sz w:val="22"/>
      <w:szCs w:val="22"/>
    </w:rPr>
  </w:style>
  <w:style w:type="paragraph" w:customStyle="1" w:styleId="24">
    <w:name w:val="msonormal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CHcDPYX8b2UuWAJKhCQpC+rLWg==">CgMxLjAyCGguZ2pkZ3hzMgloLjFmb2I5dGUyCWguMzBqMHpsbDgAciExeVNSWnhPX2xoVjZPUVg5MUF5dnZNM3FQdFEzZFNzNHg=</go:docsCustomData>
</go:gDocsCustomXmlDataStorage>
</file>

<file path=customXml/itemProps1.xml><?xml version="1.0" encoding="utf-8"?>
<ds:datastoreItem xmlns:ds="http://schemas.openxmlformats.org/officeDocument/2006/customXml" ds:itemID="{5140F416-8F74-4650-9CC7-43F4B907F863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976</Words>
  <Characters>5271</Characters>
  <Lines>43</Lines>
  <Paragraphs>12</Paragraphs>
  <TotalTime>6</TotalTime>
  <ScaleCrop>false</ScaleCrop>
  <LinksUpToDate>false</LinksUpToDate>
  <CharactersWithSpaces>6235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2025-02-28T16:10:00Z</dcterms:created>
  <dc:creator>DI</dc:creator>
  <cp:lastModifiedBy>DI</cp:lastModifiedBy>
  <cp:lastPrinted>2024-08-30T20:47:00Z</cp:lastPrinted>
  <dcterms:modified xsi:type="dcterms:W3CDTF">2025-03-18T12:24:27Z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27BFD8189C89422CB01C3654615F03EC_13</vt:lpwstr>
  </property>
</Properties>
</file>